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E5C8" w14:textId="77777777" w:rsidR="005704FE" w:rsidRPr="004D3237" w:rsidRDefault="005704FE" w:rsidP="005704FE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02F21050" w14:textId="77777777" w:rsidR="005704FE" w:rsidRPr="004D3237" w:rsidRDefault="005704FE" w:rsidP="005704FE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1B688915" w14:textId="77777777" w:rsidR="005704FE" w:rsidRPr="004D3237" w:rsidRDefault="005704FE" w:rsidP="005704FE">
      <w:pPr>
        <w:spacing w:after="0" w:line="240" w:lineRule="auto"/>
        <w:jc w:val="center"/>
        <w:rPr>
          <w:b/>
        </w:rPr>
      </w:pPr>
    </w:p>
    <w:p w14:paraId="145FB111" w14:textId="77777777" w:rsidR="005704FE" w:rsidRPr="004D3237" w:rsidRDefault="005704FE" w:rsidP="005704FE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361899C4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68CFBDB5" w14:textId="77777777" w:rsidR="005704FE" w:rsidRPr="004D3237" w:rsidRDefault="005704FE" w:rsidP="005704FE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04ADA9DD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155A4659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(доверенность), в случае, если договор и другие документы подписывает не ИП;</w:t>
      </w:r>
    </w:p>
    <w:p w14:paraId="43498D9D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1.5. Банковские реквизиты (наименование банка,  ИНН/КПП,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7CA8C3C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3072CF96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F9275A6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70B83812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64BF16A" w14:textId="77777777" w:rsidR="005704FE" w:rsidRPr="004D3237" w:rsidRDefault="005704FE" w:rsidP="005704FE">
      <w:pPr>
        <w:spacing w:after="0" w:line="240" w:lineRule="auto"/>
        <w:jc w:val="both"/>
      </w:pPr>
      <w:r w:rsidRPr="004D3237">
        <w:t>1.1</w:t>
      </w:r>
      <w:r>
        <w:t>0</w:t>
      </w:r>
      <w:r w:rsidRPr="004D3237">
        <w:t>. Справка из ИФНС об отсутствии задолженности по уплате налогов и сборов  (действительна в течение 5 рабочих дней с даты получения).</w:t>
      </w:r>
    </w:p>
    <w:p w14:paraId="0A79587C" w14:textId="77777777" w:rsidR="005704FE" w:rsidRDefault="005704FE" w:rsidP="005704FE">
      <w:pPr>
        <w:spacing w:after="0" w:line="240" w:lineRule="auto"/>
        <w:jc w:val="both"/>
      </w:pPr>
    </w:p>
    <w:p w14:paraId="6C4452E1" w14:textId="77777777" w:rsidR="005704FE" w:rsidRPr="005E1783" w:rsidRDefault="005704FE" w:rsidP="005704F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1.1-1.6,1.10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</w:t>
      </w:r>
      <w:r>
        <w:rPr>
          <w:b/>
        </w:rPr>
        <w:t>1</w:t>
      </w:r>
      <w:r w:rsidRPr="005E1783">
        <w:rPr>
          <w:b/>
        </w:rPr>
        <w:t>.8-</w:t>
      </w:r>
      <w:r>
        <w:rPr>
          <w:b/>
        </w:rPr>
        <w:t>1</w:t>
      </w:r>
      <w:r w:rsidRPr="005E1783">
        <w:rPr>
          <w:b/>
        </w:rPr>
        <w:t>.</w:t>
      </w:r>
      <w:r>
        <w:rPr>
          <w:b/>
        </w:rPr>
        <w:t>9</w:t>
      </w:r>
      <w:r w:rsidRPr="005E1783">
        <w:rPr>
          <w:b/>
        </w:rPr>
        <w:t xml:space="preserve"> запрашиваются по факту выбора Контрагента на основании конкурсной процедуры отбора.  </w:t>
      </w:r>
    </w:p>
    <w:p w14:paraId="142C66AB" w14:textId="77777777" w:rsidR="005704FE" w:rsidRPr="004D3237" w:rsidRDefault="005704FE" w:rsidP="005704FE">
      <w:pPr>
        <w:spacing w:after="0" w:line="240" w:lineRule="auto"/>
        <w:jc w:val="both"/>
        <w:rPr>
          <w:sz w:val="24"/>
          <w:szCs w:val="24"/>
        </w:rPr>
      </w:pPr>
    </w:p>
    <w:p w14:paraId="066B7B60" w14:textId="77777777" w:rsidR="005704FE" w:rsidRPr="004D3237" w:rsidRDefault="005704FE" w:rsidP="005704FE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6468CFC4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23F76D65" w14:textId="77777777" w:rsidR="005704FE" w:rsidRPr="004D3237" w:rsidRDefault="005704FE" w:rsidP="005704FE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ЮЛ);</w:t>
      </w:r>
    </w:p>
    <w:p w14:paraId="662C7157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5204F28B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2.4. Копия Устава или копия страниц Устава, содержащих сведения о местонахождении ЮЛ, полномочиях и способах, сроках выбора/назначения единоличного исполнительного органа;</w:t>
      </w:r>
    </w:p>
    <w:p w14:paraId="22D99378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FFB1553" w14:textId="77777777" w:rsidR="005704FE" w:rsidRPr="004D3237" w:rsidRDefault="005704FE" w:rsidP="005704FE">
      <w:pPr>
        <w:spacing w:after="0" w:line="240" w:lineRule="auto"/>
        <w:jc w:val="both"/>
      </w:pPr>
      <w:r w:rsidRPr="004D3237">
        <w:lastRenderedPageBreak/>
        <w:t>2.6.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2E6DC381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43F2081A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2.8.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72D97ED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B2A27B3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B41FE9B" w14:textId="77777777" w:rsidR="005704FE" w:rsidRPr="004D3237" w:rsidRDefault="005704FE" w:rsidP="005704FE">
      <w:pPr>
        <w:spacing w:after="0" w:line="240" w:lineRule="auto"/>
        <w:jc w:val="both"/>
      </w:pPr>
      <w:r w:rsidRPr="004D3237">
        <w:t>2.1</w:t>
      </w:r>
      <w:r>
        <w:t>1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3DD14E76" w14:textId="77777777" w:rsidR="005704FE" w:rsidRPr="004D3237" w:rsidRDefault="005704FE" w:rsidP="005704FE">
      <w:pPr>
        <w:spacing w:after="0" w:line="240" w:lineRule="auto"/>
        <w:jc w:val="both"/>
      </w:pPr>
    </w:p>
    <w:p w14:paraId="21BBC9A7" w14:textId="77777777" w:rsidR="005704FE" w:rsidRDefault="005704FE" w:rsidP="005704FE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3C33DBC4" w14:textId="77777777" w:rsidR="005704FE" w:rsidRDefault="005704FE" w:rsidP="005704FE">
      <w:pPr>
        <w:spacing w:after="0" w:line="240" w:lineRule="auto"/>
        <w:jc w:val="both"/>
        <w:rPr>
          <w:b/>
        </w:rPr>
      </w:pPr>
    </w:p>
    <w:p w14:paraId="2C82CEB6" w14:textId="77777777" w:rsidR="005704FE" w:rsidRPr="005E1783" w:rsidRDefault="005704FE" w:rsidP="005704FE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2.1-2.7,</w:t>
      </w:r>
      <w:r>
        <w:rPr>
          <w:b/>
        </w:rPr>
        <w:t xml:space="preserve"> </w:t>
      </w:r>
      <w:r w:rsidRPr="005E1783">
        <w:rPr>
          <w:b/>
        </w:rPr>
        <w:t>2.11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086EEE48" w14:textId="77777777" w:rsidR="008347B3" w:rsidRDefault="008347B3"/>
    <w:sectPr w:rsidR="0083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3"/>
    <w:rsid w:val="005704FE"/>
    <w:rsid w:val="008347B3"/>
    <w:rsid w:val="00B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C166-A254-4B85-AC4D-B05AE27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2021-10-06T11:48:00Z</dcterms:created>
  <dcterms:modified xsi:type="dcterms:W3CDTF">2021-10-06T11:48:00Z</dcterms:modified>
</cp:coreProperties>
</file>